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-2610/202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</w:t>
      </w:r>
      <w:r>
        <w:rPr>
          <w:rFonts w:ascii="Times New Roman" w:eastAsia="Times New Roman" w:hAnsi="Times New Roman" w:cs="Times New Roman"/>
          <w:sz w:val="27"/>
          <w:szCs w:val="27"/>
        </w:rPr>
        <w:t>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г. Сургут 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Ласточкиной Татьяны Анатольевны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26.12</w:t>
      </w:r>
      <w:r>
        <w:rPr>
          <w:rFonts w:ascii="Times New Roman" w:eastAsia="Times New Roman" w:hAnsi="Times New Roman" w:cs="Times New Roman"/>
          <w:sz w:val="27"/>
          <w:szCs w:val="27"/>
        </w:rPr>
        <w:t>.2025 год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7rplc-15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г. Сургуте по </w:t>
      </w:r>
      <w:r>
        <w:rPr>
          <w:rStyle w:val="cat-UserDefinedgrp-4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Ласточкина Т.А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водителем транспортного средства </w:t>
      </w:r>
      <w:r>
        <w:rPr>
          <w:rStyle w:val="cat-CarMakeModelgrp-30rplc-20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ассат </w:t>
      </w:r>
      <w:r>
        <w:rPr>
          <w:rStyle w:val="cat-CarNumbergrp-31rplc-21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выполнил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законно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требовани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уполномоченного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о прохождении медицинского освидетельствования на состояние опьянения, если такие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(бездействия) </w:t>
      </w:r>
      <w:r>
        <w:rPr>
          <w:rFonts w:ascii="Times New Roman" w:eastAsia="Times New Roman" w:hAnsi="Times New Roman" w:cs="Times New Roman"/>
          <w:sz w:val="27"/>
          <w:szCs w:val="27"/>
        </w:rPr>
        <w:t>не содержат уголовно наказуемого деяния, чем нарушил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 2.3.2 ПДД РФ. </w:t>
      </w:r>
      <w:r>
        <w:rPr>
          <w:rFonts w:ascii="Times New Roman" w:eastAsia="Times New Roman" w:hAnsi="Times New Roman" w:cs="Times New Roman"/>
          <w:sz w:val="27"/>
          <w:szCs w:val="27"/>
        </w:rPr>
        <w:t>Данное обстоятельство послужило основание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для составления в отношении не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 протокола 86 ХМ </w:t>
      </w:r>
      <w:r>
        <w:rPr>
          <w:rFonts w:ascii="Times New Roman" w:eastAsia="Times New Roman" w:hAnsi="Times New Roman" w:cs="Times New Roman"/>
          <w:sz w:val="27"/>
          <w:szCs w:val="27"/>
        </w:rPr>
        <w:t>707855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по ч. 1 ст. 12.26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>, будучи 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в письменном заявлении просил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рассмотреть дело в 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отсутствие, указав, что вину признает, с нарушением согласн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 При таких обстоятельствах и на основании ч. 2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26.2 КоАП РФ доказательствами по делу являются любые фактические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данные, на основании которых устанавливают наличие или отсутствие события административного правонарушения, виновность лица, привлекаемого к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иными протоколами, предусмотренными КоАП РФ, объяснениями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 которого ведется производство по делу об административном правонарушении, иными документами.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ст. 26.11 КоАП РФ судья, осуществляющий производство по делу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Никакие доказательства не могут иметь заранее установленную силу.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разъяснено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2 п. 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Пленума Верховного Суда Российской Федерации от 24.10.2006 года №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При рассмотрении дел об административных правонарушениях, предусмотренных нормами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1.1 ст. 27.12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подлежит освидетельствованию на состояние алкогольного опьянения в соответствии с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6 этой статьи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Правительства Российской Федерации от 21.10.2022 года № 1882 утверждены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и оформление его результатов, направления на медицинское освидетельствование на состояние опьянения (далее - Правила).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Пунктом 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предусмотрено,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</w:t>
      </w:r>
      <w:r>
        <w:rPr>
          <w:rFonts w:ascii="Times New Roman" w:eastAsia="Times New Roman" w:hAnsi="Times New Roman" w:cs="Times New Roman"/>
          <w:sz w:val="27"/>
          <w:szCs w:val="27"/>
        </w:rPr>
        <w:t>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3 ст. 27.12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а также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правонарушении. Форма указанного протокола утверждается Министерством внутренних дел Российской Федерации по согласованию с Министерством здравоохранения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п. 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 Пленума Верховного Суда РФ от 25.06.2019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о</w:t>
      </w:r>
      <w:r>
        <w:rPr>
          <w:rFonts w:ascii="Times New Roman" w:eastAsia="Times New Roman" w:hAnsi="Times New Roman" w:cs="Times New Roman"/>
          <w:sz w:val="27"/>
          <w:szCs w:val="27"/>
        </w:rPr>
        <w:t>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11" w:anchor="dst431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Ласточкиной Т.А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рассматриваемого правонарушения установлена и подтверждается совокупностью исследованных в судебном заседании следующих доказательств: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707855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26.12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котором изложены обстоятельства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ею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правонарушения, с данным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Ласточкина Т.А</w:t>
      </w:r>
      <w:r>
        <w:rPr>
          <w:rFonts w:ascii="Times New Roman" w:eastAsia="Times New Roman" w:hAnsi="Times New Roman" w:cs="Times New Roman"/>
          <w:sz w:val="27"/>
          <w:szCs w:val="27"/>
        </w:rPr>
        <w:t>. ознакомлен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его копию получил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объяснений и замечаний по содержанию протокола не выразил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ротоколом 86 ПК №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2081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26.12.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года, исходя из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Ласточкина Т.А.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26.12.</w:t>
      </w:r>
      <w:r>
        <w:rPr>
          <w:rFonts w:ascii="Times New Roman" w:eastAsia="Times New Roman" w:hAnsi="Times New Roman" w:cs="Times New Roman"/>
          <w:sz w:val="27"/>
          <w:szCs w:val="27"/>
        </w:rPr>
        <w:t>2025 год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8rplc-34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г. Сургуте </w:t>
      </w:r>
      <w:r>
        <w:rPr>
          <w:rStyle w:val="cat-UserDefinedgrp-41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отстранен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управления транспортным средством </w:t>
      </w:r>
      <w:r>
        <w:rPr>
          <w:rStyle w:val="cat-CarMakeModelgrp-30rplc-38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Пассат </w:t>
      </w:r>
      <w:r>
        <w:rPr>
          <w:rStyle w:val="cat-CarNumbergrp-31rplc-39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связи с наличием достаточных оснований полагать, что он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управляет им в состоянии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признаки – </w:t>
      </w:r>
      <w:r>
        <w:rPr>
          <w:rFonts w:ascii="Times New Roman" w:eastAsia="Times New Roman" w:hAnsi="Times New Roman" w:cs="Times New Roman"/>
          <w:sz w:val="27"/>
          <w:szCs w:val="27"/>
        </w:rPr>
        <w:t>запах алкоголя изо рта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86 НП № </w:t>
      </w:r>
      <w:r>
        <w:rPr>
          <w:rFonts w:ascii="Times New Roman" w:eastAsia="Times New Roman" w:hAnsi="Times New Roman" w:cs="Times New Roman"/>
          <w:sz w:val="27"/>
          <w:szCs w:val="27"/>
        </w:rPr>
        <w:t>035685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26.12.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Ласточкина Т.А.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ст. 27.12 КоАП РФ направлен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26.12.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года в </w:t>
      </w:r>
      <w:r>
        <w:rPr>
          <w:rStyle w:val="cat-Timegrp-29rplc-43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для прохождения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отказом от прохождения освидетельствования на состояние алкогольного опьянения,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пройти </w:t>
      </w:r>
      <w:r>
        <w:rPr>
          <w:rFonts w:ascii="Times New Roman" w:eastAsia="Times New Roman" w:hAnsi="Times New Roman" w:cs="Times New Roman"/>
          <w:sz w:val="27"/>
          <w:szCs w:val="27"/>
        </w:rPr>
        <w:t>медицинское освидетельствование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Ласточкина Т.А. </w:t>
      </w:r>
      <w:r>
        <w:rPr>
          <w:rFonts w:ascii="Times New Roman" w:eastAsia="Times New Roman" w:hAnsi="Times New Roman" w:cs="Times New Roman"/>
          <w:sz w:val="27"/>
          <w:szCs w:val="27"/>
        </w:rPr>
        <w:t>отказал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 чем собственноручно указал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протоколе «отказ»;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86 СП № </w:t>
      </w:r>
      <w:r>
        <w:rPr>
          <w:rFonts w:ascii="Times New Roman" w:eastAsia="Times New Roman" w:hAnsi="Times New Roman" w:cs="Times New Roman"/>
          <w:sz w:val="27"/>
          <w:szCs w:val="27"/>
        </w:rPr>
        <w:t>084569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задержания транспортного средства от </w:t>
      </w:r>
      <w:r>
        <w:rPr>
          <w:rFonts w:ascii="Times New Roman" w:eastAsia="Times New Roman" w:hAnsi="Times New Roman" w:cs="Times New Roman"/>
          <w:sz w:val="27"/>
          <w:szCs w:val="27"/>
        </w:rPr>
        <w:t>26.12.</w:t>
      </w:r>
      <w:r>
        <w:rPr>
          <w:rFonts w:ascii="Times New Roman" w:eastAsia="Times New Roman" w:hAnsi="Times New Roman" w:cs="Times New Roman"/>
          <w:sz w:val="27"/>
          <w:szCs w:val="27"/>
        </w:rPr>
        <w:t>2025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объяснением свидетеля </w:t>
      </w:r>
      <w:r>
        <w:rPr>
          <w:rStyle w:val="cat-UserDefinedgrp-42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 от 26.12.2025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объяснением потерпевшей </w:t>
      </w:r>
      <w:r>
        <w:rPr>
          <w:rStyle w:val="cat-UserDefinedgrp-43rplc-4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 от 26.12.2025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рапортом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ИДПС ОБДПС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ГАИ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России по г. Сургуту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26.12.2025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арточкой операции с ВУ;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карточкой учета транспортного средства;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реестром правонарушений;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копиями водительского удостоверения и свидетельства о регистрации транспортного средства;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инспектора Госавтоинспекции УМВД России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.12.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года;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диском с видеозаписью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которую суд обозрел в судебном заседании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205 на стационарном компьютере, в котором отражены действия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Ласточкиной Т.А.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без участия понятых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административного материала по факту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дорожно-транспортного происшествия,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имевшего место 26.12.2025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транспортного средства </w:t>
      </w:r>
      <w:r>
        <w:rPr>
          <w:rStyle w:val="cat-CarMakeModelgrp-30rplc-58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Пассат </w:t>
      </w:r>
      <w:r>
        <w:rPr>
          <w:rStyle w:val="cat-CarNumbergrp-31rplc-59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 управлением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Ласточкиной Т.А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Ласточкин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Т.А.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отстранен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управления транспортным средством должностным лицом, которому предоставлено право государственного надзора и контроля за безопасностью движения. Об отстранении от управления транспортным средством составлен протокол, в котором указаны дата, время, место, основания отстранения от управления,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Законность при применении мер административного принуждения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Ласточкиной Т.А.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нарушена, права лица, в отношении которого ведется производство по делу об административном правонарушении, предусмотренные ст. 51 Конституции РФ и ст. 25.1 КоАП РФ, разъяснены, о чем свидетельствует в том числе просмотренная в судебном заседании видеозапись.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Достоверность имеющейся в материалах дела видеозаписи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применения мер обеспечения производства по делу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Ласточкиной Т.А.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сомнений не вызывает, поскольку источник ее происхождения очевиден. Сведения о ведении видеозаписи, как средства фиксации совершенных процессуальных действий, отражены в процессуальных документах. Содержание видеозаписи в рассматриваемом случае обеспечивает визуальную идентификацию объектов и участников проводимых процессуальных действий, аудио фиксацию речи, отражает последовательность применения мер обеспечения производства по делу об административном правонарушении, соответствует иным, собранным по делу доказательствам (в том числе процессуальным документам), а потому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основания для признания ее недопустимым доказательством отсутствуют.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>аким образом, совокупность доказательств позволяет мировому судье сделать вывод о виновности привлекаемо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12.26 КоАП РФ.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Ласточкиной </w:t>
      </w:r>
      <w:r>
        <w:rPr>
          <w:rFonts w:ascii="Times New Roman" w:eastAsia="Times New Roman" w:hAnsi="Times New Roman" w:cs="Times New Roman"/>
          <w:sz w:val="27"/>
          <w:szCs w:val="27"/>
        </w:rPr>
        <w:t>Т.А.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как невыполнение водителем транспортного средства законного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требования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уполномоченного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 прохождении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опьянения, если такие действия не содержат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деяния.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освобождения от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прекращения производства по делу не имеется, равно как и отсутствуют обстоятельства, исключающие производство по делу об административном правонарушении и возможность рассмотрения дела.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Ласточкиной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вины.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признает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ею </w:t>
      </w:r>
      <w:r>
        <w:rPr>
          <w:rFonts w:ascii="Times New Roman" w:eastAsia="Times New Roman" w:hAnsi="Times New Roman" w:cs="Times New Roman"/>
          <w:sz w:val="27"/>
          <w:szCs w:val="27"/>
        </w:rPr>
        <w:t>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РФ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наказания, принимая во внимание характер и степень общественной опасности совершенного административного правонарушения, обстоятельства дела,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последней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целях предупреждения совершения новых правонарушений, 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Ласточкиной Т.А.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пределах, предусмотренных санкцией ч. 1 ст. 12.26 КоАП РФ, в виде административного штрафа с лишением права управления транспортными средствами на минимальный срок.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Ласточкин</w:t>
      </w:r>
      <w:r>
        <w:rPr>
          <w:rFonts w:ascii="Times New Roman" w:eastAsia="Times New Roman" w:hAnsi="Times New Roman" w:cs="Times New Roman"/>
          <w:sz w:val="27"/>
          <w:szCs w:val="27"/>
        </w:rPr>
        <w:t>у Татьяну Анатольевну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12.26 КоАП РФ и подвергнуть административному наказанию в виде административного штрафа в размере </w:t>
      </w:r>
      <w:r>
        <w:rPr>
          <w:rStyle w:val="cat-Sumgrp-24rplc-6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лишением права управления транспортными средствами на 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УФК по Ханты-Мансийскому автономному округу-Югре (УМВД России по ХМАО-Югре), Банк: ОКЦ № 8 УГУ Банка России//УФК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ОКТМО 71876000, </w:t>
      </w:r>
      <w:r>
        <w:rPr>
          <w:rFonts w:ascii="Times New Roman" w:eastAsia="Times New Roman" w:hAnsi="Times New Roman" w:cs="Times New Roman"/>
          <w:sz w:val="27"/>
          <w:szCs w:val="27"/>
        </w:rPr>
        <w:t>ИНН 8601010390, КПП 860101001; КБК 18811601123010001140; УИН 18810486250</w:t>
      </w:r>
      <w:r>
        <w:rPr>
          <w:rFonts w:ascii="Times New Roman" w:eastAsia="Times New Roman" w:hAnsi="Times New Roman" w:cs="Times New Roman"/>
          <w:sz w:val="27"/>
          <w:szCs w:val="27"/>
        </w:rPr>
        <w:t>320025666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Ласточкиной Т.А.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sz w:val="27"/>
          <w:szCs w:val="27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обязан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сдать водительское удостоверение в </w:t>
      </w:r>
      <w:r>
        <w:rPr>
          <w:rFonts w:ascii="Times New Roman" w:eastAsia="Times New Roman" w:hAnsi="Times New Roman" w:cs="Times New Roman"/>
          <w:sz w:val="27"/>
          <w:szCs w:val="27"/>
        </w:rPr>
        <w:t>ГАИ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России по месту своего жительства.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footerReference w:type="default" r:id="rId1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445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6">
    <w:name w:val="cat-UserDefined grp-39 rplc-6"/>
    <w:basedOn w:val="DefaultParagraphFont"/>
  </w:style>
  <w:style w:type="character" w:customStyle="1" w:styleId="cat-Timegrp-27rplc-15">
    <w:name w:val="cat-Time grp-27 rplc-15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CarMakeModelgrp-30rplc-20">
    <w:name w:val="cat-CarMakeModel grp-30 rplc-20"/>
    <w:basedOn w:val="DefaultParagraphFont"/>
  </w:style>
  <w:style w:type="character" w:customStyle="1" w:styleId="cat-CarNumbergrp-31rplc-21">
    <w:name w:val="cat-CarNumber grp-31 rplc-21"/>
    <w:basedOn w:val="DefaultParagraphFont"/>
  </w:style>
  <w:style w:type="character" w:customStyle="1" w:styleId="cat-Timegrp-28rplc-34">
    <w:name w:val="cat-Time grp-28 rplc-34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CarMakeModelgrp-30rplc-38">
    <w:name w:val="cat-CarMakeModel grp-30 rplc-38"/>
    <w:basedOn w:val="DefaultParagraphFont"/>
  </w:style>
  <w:style w:type="character" w:customStyle="1" w:styleId="cat-CarNumbergrp-31rplc-39">
    <w:name w:val="cat-CarNumber grp-31 rplc-39"/>
    <w:basedOn w:val="DefaultParagraphFont"/>
  </w:style>
  <w:style w:type="character" w:customStyle="1" w:styleId="cat-Timegrp-29rplc-43">
    <w:name w:val="cat-Time grp-29 rplc-43"/>
    <w:basedOn w:val="DefaultParagraphFont"/>
  </w:style>
  <w:style w:type="character" w:customStyle="1" w:styleId="cat-UserDefinedgrp-42rplc-46">
    <w:name w:val="cat-UserDefined grp-42 rplc-46"/>
    <w:basedOn w:val="DefaultParagraphFont"/>
  </w:style>
  <w:style w:type="character" w:customStyle="1" w:styleId="cat-UserDefinedgrp-43rplc-49">
    <w:name w:val="cat-UserDefined grp-43 rplc-49"/>
    <w:basedOn w:val="DefaultParagraphFont"/>
  </w:style>
  <w:style w:type="character" w:customStyle="1" w:styleId="cat-CarMakeModelgrp-30rplc-58">
    <w:name w:val="cat-CarMakeModel grp-30 rplc-58"/>
    <w:basedOn w:val="DefaultParagraphFont"/>
  </w:style>
  <w:style w:type="character" w:customStyle="1" w:styleId="cat-CarNumbergrp-31rplc-59">
    <w:name w:val="cat-CarNumber grp-31 rplc-59"/>
    <w:basedOn w:val="DefaultParagraphFont"/>
  </w:style>
  <w:style w:type="character" w:customStyle="1" w:styleId="cat-Sumgrp-24rplc-67">
    <w:name w:val="cat-Sum grp-24 rplc-6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0332A91F91D3BD311C2027A11529B300B71665C8DFB9B9041163DC8B67F901BBE3A62C841C0B161YAa8L" TargetMode="External" /><Relationship Id="rId11" Type="http://schemas.openxmlformats.org/officeDocument/2006/relationships/hyperlink" Target="http://www.consultant.ru/document/cons_doc_LAW_359000/27b951a9ca374e6081930cfff85eabd581a523b1/" TargetMode="External" /><Relationship Id="rId12" Type="http://schemas.openxmlformats.org/officeDocument/2006/relationships/hyperlink" Target="garantF1://1205770.100232" TargetMode="External" /><Relationship Id="rId13" Type="http://schemas.openxmlformats.org/officeDocument/2006/relationships/hyperlink" Target="garantF1://12082530.130114" TargetMode="External" /><Relationship Id="rId14" Type="http://schemas.openxmlformats.org/officeDocument/2006/relationships/hyperlink" Target="garantF1://12061120.1000" TargetMode="External" /><Relationship Id="rId15" Type="http://schemas.openxmlformats.org/officeDocument/2006/relationships/hyperlink" Target="garantF1://10008000.264" TargetMode="External" /><Relationship Id="rId16" Type="http://schemas.openxmlformats.org/officeDocument/2006/relationships/footer" Target="footer1.xml" /><Relationship Id="rId17" Type="http://schemas.openxmlformats.org/officeDocument/2006/relationships/glossaryDocument" Target="glossary/document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0332A91F91D3BD311C2027A11529B300B7663548BFD9B9041163DC8B67F901BBE3A62C841C2B46DYAa6L" TargetMode="External" /><Relationship Id="rId5" Type="http://schemas.openxmlformats.org/officeDocument/2006/relationships/hyperlink" Target="consultantplus://offline/ref=A0332A91F91D3BD311C2027A11529B300B71665C8DFB9B9041163DC8B67F901BBE3A62CD42C3YBaDL" TargetMode="External" /><Relationship Id="rId6" Type="http://schemas.openxmlformats.org/officeDocument/2006/relationships/hyperlink" Target="consultantplus://offline/ref=A0332A91F91D3BD311C2027A11529B300B71665C8DFB9B9041163DC8B67F901BBE3A62CD42C4YBa2L" TargetMode="External" /><Relationship Id="rId7" Type="http://schemas.openxmlformats.org/officeDocument/2006/relationships/hyperlink" Target="consultantplus://offline/ref=A0332A91F91D3BD311C2027A11529B300B71665C8DFB9B9041163DC8B67F901BBE3A62CC41YCa2L" TargetMode="External" /><Relationship Id="rId8" Type="http://schemas.openxmlformats.org/officeDocument/2006/relationships/hyperlink" Target="consultantplus://offline/ref=A0332A91F91D3BD311C2027A11529B300B77635C84F19B9041163DC8B67F901BBE3A62C841C2B464YAa5L" TargetMode="External" /><Relationship Id="rId9" Type="http://schemas.openxmlformats.org/officeDocument/2006/relationships/hyperlink" Target="consultantplus://offline/ref=A0332A91F91D3BD311C2027A11529B300B77635C84F19B9041163DC8B67F901BBE3A62C841C2B464YAa2L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2F60-3D16-48BE-AEB5-748E4BD83F7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